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B25B0" w14:textId="77777777" w:rsidR="000848DB" w:rsidRDefault="000848DB">
      <w:pPr>
        <w:rPr>
          <w:sz w:val="22"/>
          <w:szCs w:val="22"/>
        </w:rPr>
        <w:sectPr w:rsidR="000848DB" w:rsidSect="001A4B4F">
          <w:headerReference w:type="default" r:id="rId11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  <w:bookmarkStart w:id="0" w:name="_GoBack"/>
      <w:bookmarkEnd w:id="0"/>
    </w:p>
    <w:p w14:paraId="1042D943" w14:textId="77777777" w:rsidR="00A247FD" w:rsidRDefault="00A247FD" w:rsidP="007076E4">
      <w:pPr>
        <w:rPr>
          <w:sz w:val="28"/>
          <w:szCs w:val="28"/>
        </w:rPr>
      </w:pPr>
    </w:p>
    <w:p w14:paraId="7CF01254" w14:textId="48200A95" w:rsidR="006909ED" w:rsidRDefault="006909ED" w:rsidP="007076E4">
      <w:pPr>
        <w:rPr>
          <w:sz w:val="28"/>
          <w:szCs w:val="28"/>
        </w:rPr>
      </w:pPr>
      <w:r>
        <w:rPr>
          <w:sz w:val="28"/>
          <w:szCs w:val="28"/>
        </w:rPr>
        <w:t>Date:</w:t>
      </w:r>
      <w:r w:rsidR="00A247FD">
        <w:rPr>
          <w:sz w:val="28"/>
          <w:szCs w:val="28"/>
        </w:rPr>
        <w:t xml:space="preserve"> April 10, 2020</w:t>
      </w:r>
    </w:p>
    <w:p w14:paraId="77E19040" w14:textId="77777777" w:rsidR="008735F3" w:rsidRDefault="008735F3" w:rsidP="007076E4">
      <w:pPr>
        <w:tabs>
          <w:tab w:val="left" w:pos="1200"/>
        </w:tabs>
        <w:rPr>
          <w:szCs w:val="24"/>
        </w:rPr>
      </w:pPr>
    </w:p>
    <w:p w14:paraId="70081846" w14:textId="3446FF9F" w:rsidR="00A51333" w:rsidRPr="004024FF" w:rsidRDefault="00A247FD" w:rsidP="007076E4">
      <w:pPr>
        <w:rPr>
          <w:sz w:val="28"/>
          <w:szCs w:val="28"/>
        </w:rPr>
      </w:pPr>
      <w:r>
        <w:rPr>
          <w:sz w:val="28"/>
          <w:szCs w:val="28"/>
        </w:rPr>
        <w:t>To: All Nursing Home and Hospital Administrators</w:t>
      </w:r>
    </w:p>
    <w:p w14:paraId="2FC0D56C" w14:textId="2133F8C2" w:rsidR="00A51333" w:rsidRDefault="00A51333" w:rsidP="007076E4">
      <w:pPr>
        <w:rPr>
          <w:b/>
          <w:sz w:val="28"/>
          <w:szCs w:val="28"/>
        </w:rPr>
      </w:pPr>
    </w:p>
    <w:p w14:paraId="61DAFEEB" w14:textId="29727269" w:rsidR="00A247FD" w:rsidRDefault="00A247FD" w:rsidP="007076E4">
      <w:pPr>
        <w:rPr>
          <w:b/>
          <w:sz w:val="28"/>
          <w:szCs w:val="28"/>
        </w:rPr>
      </w:pPr>
    </w:p>
    <w:p w14:paraId="269BF558" w14:textId="77777777" w:rsidR="00A247FD" w:rsidRDefault="00A247FD" w:rsidP="007076E4">
      <w:pPr>
        <w:rPr>
          <w:b/>
          <w:sz w:val="28"/>
          <w:szCs w:val="28"/>
        </w:rPr>
      </w:pPr>
    </w:p>
    <w:p w14:paraId="05E9E4B4" w14:textId="77777777" w:rsidR="004024FF" w:rsidRDefault="00A51333" w:rsidP="00402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RE: </w:t>
      </w:r>
      <w:r w:rsidR="006B6594">
        <w:rPr>
          <w:b/>
          <w:sz w:val="28"/>
          <w:szCs w:val="28"/>
        </w:rPr>
        <w:t xml:space="preserve"> </w:t>
      </w:r>
      <w:r w:rsidR="004024FF">
        <w:rPr>
          <w:b/>
          <w:sz w:val="28"/>
          <w:szCs w:val="28"/>
        </w:rPr>
        <w:t xml:space="preserve">Information regarding </w:t>
      </w:r>
      <w:r>
        <w:rPr>
          <w:b/>
          <w:sz w:val="28"/>
          <w:szCs w:val="28"/>
        </w:rPr>
        <w:t xml:space="preserve">Emergency </w:t>
      </w:r>
      <w:r w:rsidRPr="00942676">
        <w:rPr>
          <w:b/>
          <w:sz w:val="28"/>
          <w:szCs w:val="28"/>
        </w:rPr>
        <w:t>C</w:t>
      </w:r>
      <w:r w:rsidR="008023F4" w:rsidRPr="00942676">
        <w:rPr>
          <w:b/>
          <w:sz w:val="28"/>
          <w:szCs w:val="28"/>
        </w:rPr>
        <w:t>ertificate</w:t>
      </w:r>
      <w:r w:rsidR="005769F7">
        <w:rPr>
          <w:b/>
          <w:sz w:val="28"/>
          <w:szCs w:val="28"/>
        </w:rPr>
        <w:t>s</w:t>
      </w:r>
      <w:r w:rsidR="008023F4" w:rsidRPr="00942676">
        <w:rPr>
          <w:b/>
          <w:sz w:val="28"/>
          <w:szCs w:val="28"/>
        </w:rPr>
        <w:t xml:space="preserve"> </w:t>
      </w:r>
      <w:r w:rsidR="00942676">
        <w:rPr>
          <w:b/>
          <w:sz w:val="28"/>
          <w:szCs w:val="28"/>
        </w:rPr>
        <w:t>o</w:t>
      </w:r>
      <w:r w:rsidR="008023F4" w:rsidRPr="00942676">
        <w:rPr>
          <w:b/>
          <w:sz w:val="28"/>
          <w:szCs w:val="28"/>
        </w:rPr>
        <w:t xml:space="preserve">f </w:t>
      </w:r>
      <w:r w:rsidRPr="00942676">
        <w:rPr>
          <w:b/>
          <w:sz w:val="28"/>
          <w:szCs w:val="28"/>
        </w:rPr>
        <w:t>N</w:t>
      </w:r>
      <w:r w:rsidR="008023F4" w:rsidRPr="00942676">
        <w:rPr>
          <w:b/>
          <w:sz w:val="28"/>
          <w:szCs w:val="28"/>
        </w:rPr>
        <w:t>eed (</w:t>
      </w:r>
      <w:r w:rsidR="006909ED">
        <w:rPr>
          <w:b/>
          <w:sz w:val="28"/>
          <w:szCs w:val="28"/>
        </w:rPr>
        <w:t>“</w:t>
      </w:r>
      <w:r w:rsidR="008023F4" w:rsidRPr="00942676">
        <w:rPr>
          <w:b/>
          <w:sz w:val="28"/>
          <w:szCs w:val="28"/>
        </w:rPr>
        <w:t>CON</w:t>
      </w:r>
      <w:r w:rsidR="006909ED">
        <w:rPr>
          <w:b/>
          <w:sz w:val="28"/>
          <w:szCs w:val="28"/>
        </w:rPr>
        <w:t>”</w:t>
      </w:r>
      <w:r w:rsidR="008023F4" w:rsidRPr="00942676">
        <w:rPr>
          <w:b/>
          <w:sz w:val="28"/>
          <w:szCs w:val="28"/>
        </w:rPr>
        <w:t>)</w:t>
      </w:r>
      <w:r w:rsidRPr="00942676">
        <w:rPr>
          <w:b/>
          <w:sz w:val="28"/>
          <w:szCs w:val="28"/>
        </w:rPr>
        <w:t xml:space="preserve"> </w:t>
      </w:r>
    </w:p>
    <w:p w14:paraId="6A8B7460" w14:textId="78F77BC5" w:rsidR="001C13AB" w:rsidRDefault="000A65A3" w:rsidP="00402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</w:t>
      </w:r>
      <w:r w:rsidR="001C13AB">
        <w:rPr>
          <w:b/>
          <w:sz w:val="28"/>
          <w:szCs w:val="28"/>
        </w:rPr>
        <w:t xml:space="preserve"> Temporar</w:t>
      </w:r>
      <w:r>
        <w:rPr>
          <w:b/>
          <w:sz w:val="28"/>
          <w:szCs w:val="28"/>
        </w:rPr>
        <w:t>ily</w:t>
      </w:r>
      <w:r w:rsidR="001C13AB" w:rsidRPr="009A7A14">
        <w:rPr>
          <w:b/>
          <w:sz w:val="28"/>
          <w:szCs w:val="28"/>
        </w:rPr>
        <w:t xml:space="preserve"> </w:t>
      </w:r>
      <w:r w:rsidR="001C13AB">
        <w:rPr>
          <w:b/>
          <w:sz w:val="28"/>
          <w:szCs w:val="28"/>
        </w:rPr>
        <w:t>Increase Bed Capacity</w:t>
      </w:r>
    </w:p>
    <w:p w14:paraId="02FC6E0E" w14:textId="77777777" w:rsidR="001C13AB" w:rsidRPr="00A02F9F" w:rsidRDefault="001C13AB" w:rsidP="007076E4">
      <w:pPr>
        <w:rPr>
          <w:rFonts w:ascii="Arial" w:hAnsi="Arial" w:cs="Arial"/>
          <w:szCs w:val="24"/>
        </w:rPr>
      </w:pPr>
    </w:p>
    <w:p w14:paraId="7A48DA20" w14:textId="49541F1D" w:rsidR="00A51333" w:rsidRPr="00942676" w:rsidRDefault="001C13AB" w:rsidP="007076E4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A02F9F">
        <w:rPr>
          <w:rFonts w:ascii="Arial" w:hAnsi="Arial" w:cs="Arial"/>
          <w:bCs/>
        </w:rPr>
        <w:t xml:space="preserve">Pursuant to Governor </w:t>
      </w:r>
      <w:r>
        <w:rPr>
          <w:rFonts w:ascii="Arial" w:hAnsi="Arial" w:cs="Arial"/>
          <w:bCs/>
        </w:rPr>
        <w:t>Janet T. Mills</w:t>
      </w:r>
      <w:r w:rsidR="00A12FE2">
        <w:rPr>
          <w:rFonts w:ascii="Arial" w:hAnsi="Arial" w:cs="Arial"/>
          <w:bCs/>
        </w:rPr>
        <w:t>’</w:t>
      </w:r>
      <w:r w:rsidRPr="00A02F9F">
        <w:rPr>
          <w:rFonts w:ascii="Arial" w:hAnsi="Arial" w:cs="Arial"/>
          <w:bCs/>
        </w:rPr>
        <w:t xml:space="preserve"> </w:t>
      </w:r>
      <w:r w:rsidR="004024FF">
        <w:rPr>
          <w:rFonts w:ascii="Arial" w:hAnsi="Arial" w:cs="Arial"/>
          <w:bCs/>
        </w:rPr>
        <w:t xml:space="preserve">March 15, 2020 </w:t>
      </w:r>
      <w:r w:rsidR="008D1892" w:rsidRPr="004024FF">
        <w:rPr>
          <w:rFonts w:ascii="Arial" w:hAnsi="Arial" w:cs="Arial"/>
          <w:bCs/>
          <w:i/>
        </w:rPr>
        <w:t xml:space="preserve">Proclamation of </w:t>
      </w:r>
      <w:r w:rsidR="00B17282" w:rsidRPr="004024FF">
        <w:rPr>
          <w:rFonts w:ascii="Arial" w:hAnsi="Arial" w:cs="Arial"/>
          <w:bCs/>
          <w:i/>
        </w:rPr>
        <w:t>S</w:t>
      </w:r>
      <w:r w:rsidR="00013E5F" w:rsidRPr="004024FF">
        <w:rPr>
          <w:rFonts w:ascii="Arial" w:hAnsi="Arial" w:cs="Arial"/>
          <w:bCs/>
          <w:i/>
        </w:rPr>
        <w:t xml:space="preserve">tate of </w:t>
      </w:r>
      <w:r w:rsidR="008D1892" w:rsidRPr="004024FF">
        <w:rPr>
          <w:rFonts w:ascii="Arial" w:hAnsi="Arial" w:cs="Arial"/>
          <w:bCs/>
          <w:i/>
        </w:rPr>
        <w:t xml:space="preserve">Civil </w:t>
      </w:r>
      <w:r w:rsidR="00B17282" w:rsidRPr="004024FF">
        <w:rPr>
          <w:rFonts w:ascii="Arial" w:hAnsi="Arial" w:cs="Arial"/>
          <w:bCs/>
          <w:i/>
        </w:rPr>
        <w:t>E</w:t>
      </w:r>
      <w:r w:rsidR="00013E5F" w:rsidRPr="004024FF">
        <w:rPr>
          <w:rFonts w:ascii="Arial" w:hAnsi="Arial" w:cs="Arial"/>
          <w:bCs/>
          <w:i/>
        </w:rPr>
        <w:t>mergency</w:t>
      </w:r>
      <w:r w:rsidR="008D1892" w:rsidRPr="004024FF">
        <w:rPr>
          <w:rFonts w:ascii="Arial" w:hAnsi="Arial" w:cs="Arial"/>
          <w:bCs/>
          <w:i/>
        </w:rPr>
        <w:t xml:space="preserve"> to Further Protect Public Health</w:t>
      </w:r>
      <w:r w:rsidR="008D1892">
        <w:rPr>
          <w:rFonts w:ascii="Arial" w:hAnsi="Arial" w:cs="Arial"/>
          <w:bCs/>
        </w:rPr>
        <w:t xml:space="preserve"> </w:t>
      </w:r>
      <w:r w:rsidR="00013E5F">
        <w:rPr>
          <w:rFonts w:ascii="Arial" w:hAnsi="Arial" w:cs="Arial"/>
          <w:bCs/>
        </w:rPr>
        <w:t xml:space="preserve"> (</w:t>
      </w:r>
      <w:r w:rsidR="005769F7">
        <w:rPr>
          <w:rFonts w:ascii="Arial" w:hAnsi="Arial" w:cs="Arial"/>
          <w:bCs/>
        </w:rPr>
        <w:t>“</w:t>
      </w:r>
      <w:r w:rsidR="00013E5F">
        <w:rPr>
          <w:rFonts w:ascii="Arial" w:hAnsi="Arial" w:cs="Arial"/>
          <w:bCs/>
        </w:rPr>
        <w:t>SOE</w:t>
      </w:r>
      <w:r w:rsidR="005769F7">
        <w:rPr>
          <w:rFonts w:ascii="Arial" w:hAnsi="Arial" w:cs="Arial"/>
          <w:bCs/>
        </w:rPr>
        <w:t>”</w:t>
      </w:r>
      <w:r w:rsidR="00013E5F">
        <w:rPr>
          <w:rFonts w:ascii="Arial" w:hAnsi="Arial" w:cs="Arial"/>
          <w:bCs/>
        </w:rPr>
        <w:t>)</w:t>
      </w:r>
      <w:r w:rsidRPr="00A02F9F">
        <w:rPr>
          <w:rFonts w:ascii="Arial" w:hAnsi="Arial" w:cs="Arial"/>
          <w:bCs/>
        </w:rPr>
        <w:t xml:space="preserve">, the Director </w:t>
      </w:r>
      <w:r>
        <w:rPr>
          <w:rFonts w:ascii="Arial" w:hAnsi="Arial" w:cs="Arial"/>
          <w:bCs/>
        </w:rPr>
        <w:t>of the Division of Licensing and Certification (</w:t>
      </w:r>
      <w:r w:rsidR="006909ED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>DLC</w:t>
      </w:r>
      <w:r w:rsidR="006909ED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) </w:t>
      </w:r>
      <w:r w:rsidRPr="00A02F9F">
        <w:rPr>
          <w:rFonts w:ascii="Arial" w:hAnsi="Arial" w:cs="Arial"/>
          <w:bCs/>
        </w:rPr>
        <w:t>has authorize</w:t>
      </w:r>
      <w:r>
        <w:rPr>
          <w:rFonts w:ascii="Arial" w:hAnsi="Arial" w:cs="Arial"/>
          <w:bCs/>
        </w:rPr>
        <w:t xml:space="preserve">d Maine </w:t>
      </w:r>
      <w:r w:rsidR="00146BEE">
        <w:rPr>
          <w:rFonts w:ascii="Arial" w:hAnsi="Arial" w:cs="Arial"/>
          <w:bCs/>
        </w:rPr>
        <w:t>nursing homes</w:t>
      </w:r>
      <w:r w:rsidR="00A51333">
        <w:rPr>
          <w:rFonts w:ascii="Arial" w:hAnsi="Arial" w:cs="Arial"/>
          <w:bCs/>
        </w:rPr>
        <w:t xml:space="preserve"> and hospitals</w:t>
      </w:r>
      <w:r>
        <w:rPr>
          <w:rFonts w:ascii="Arial" w:hAnsi="Arial" w:cs="Arial"/>
          <w:bCs/>
        </w:rPr>
        <w:t>,</w:t>
      </w:r>
      <w:r w:rsidRPr="00D77B63">
        <w:rPr>
          <w:rFonts w:ascii="Arial" w:hAnsi="Arial" w:cs="Arial"/>
          <w:bCs/>
        </w:rPr>
        <w:t xml:space="preserve"> licensed by the Department of </w:t>
      </w:r>
      <w:r>
        <w:rPr>
          <w:rFonts w:ascii="Arial" w:hAnsi="Arial" w:cs="Arial"/>
          <w:bCs/>
        </w:rPr>
        <w:t>H</w:t>
      </w:r>
      <w:r w:rsidR="004A0070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alth and Human Services under </w:t>
      </w:r>
      <w:r w:rsidR="001B2AA4">
        <w:rPr>
          <w:rFonts w:ascii="Arial" w:hAnsi="Arial" w:cs="Arial"/>
          <w:bCs/>
        </w:rPr>
        <w:t xml:space="preserve">22 MRSA Ch </w:t>
      </w:r>
      <w:r w:rsidR="004A0070">
        <w:rPr>
          <w:rFonts w:ascii="Arial" w:hAnsi="Arial" w:cs="Arial"/>
          <w:bCs/>
        </w:rPr>
        <w:t>40</w:t>
      </w:r>
      <w:r w:rsidR="001B2AA4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,</w:t>
      </w:r>
      <w:r w:rsidRPr="00D77B63">
        <w:rPr>
          <w:rFonts w:ascii="Arial" w:hAnsi="Arial" w:cs="Arial"/>
          <w:bCs/>
        </w:rPr>
        <w:t xml:space="preserve"> </w:t>
      </w:r>
      <w:bookmarkStart w:id="1" w:name="_Hlk37156067"/>
      <w:r w:rsidRPr="00A02F9F">
        <w:rPr>
          <w:rFonts w:ascii="Arial" w:hAnsi="Arial" w:cs="Arial"/>
          <w:bCs/>
        </w:rPr>
        <w:t xml:space="preserve">to </w:t>
      </w:r>
      <w:r w:rsidR="00EF2F5B">
        <w:rPr>
          <w:rFonts w:ascii="Arial" w:hAnsi="Arial" w:cs="Arial"/>
          <w:bCs/>
        </w:rPr>
        <w:t xml:space="preserve">make a request to DLC for </w:t>
      </w:r>
      <w:r w:rsidR="00314CBF" w:rsidRPr="00E301DA">
        <w:rPr>
          <w:rFonts w:ascii="Arial" w:hAnsi="Arial" w:cs="Arial"/>
          <w:bCs/>
        </w:rPr>
        <w:t>a</w:t>
      </w:r>
      <w:r w:rsidR="006909ED">
        <w:rPr>
          <w:rFonts w:ascii="Arial" w:hAnsi="Arial" w:cs="Arial"/>
          <w:bCs/>
        </w:rPr>
        <w:t xml:space="preserve">n </w:t>
      </w:r>
      <w:r w:rsidR="002243DF">
        <w:rPr>
          <w:rFonts w:ascii="Arial" w:hAnsi="Arial" w:cs="Arial"/>
          <w:bCs/>
        </w:rPr>
        <w:t>e</w:t>
      </w:r>
      <w:r w:rsidR="006909ED">
        <w:rPr>
          <w:rFonts w:ascii="Arial" w:hAnsi="Arial" w:cs="Arial"/>
          <w:bCs/>
        </w:rPr>
        <w:t>mergency</w:t>
      </w:r>
      <w:r w:rsidR="00013E5F">
        <w:rPr>
          <w:rFonts w:ascii="Arial" w:hAnsi="Arial" w:cs="Arial"/>
          <w:bCs/>
        </w:rPr>
        <w:t xml:space="preserve"> </w:t>
      </w:r>
      <w:r w:rsidR="008023F4" w:rsidRPr="00E301DA">
        <w:rPr>
          <w:rFonts w:ascii="Arial" w:hAnsi="Arial" w:cs="Arial"/>
          <w:bCs/>
        </w:rPr>
        <w:t>CON</w:t>
      </w:r>
      <w:r w:rsidR="008D1892">
        <w:rPr>
          <w:rFonts w:ascii="Arial" w:hAnsi="Arial" w:cs="Arial"/>
          <w:bCs/>
        </w:rPr>
        <w:t xml:space="preserve"> to </w:t>
      </w:r>
      <w:r w:rsidRPr="00942676">
        <w:rPr>
          <w:rFonts w:ascii="Arial" w:hAnsi="Arial" w:cs="Arial"/>
          <w:bCs/>
        </w:rPr>
        <w:t>temporar</w:t>
      </w:r>
      <w:r w:rsidR="008D1892">
        <w:rPr>
          <w:rFonts w:ascii="Arial" w:hAnsi="Arial" w:cs="Arial"/>
          <w:bCs/>
        </w:rPr>
        <w:t xml:space="preserve">ily </w:t>
      </w:r>
      <w:r w:rsidRPr="00942676">
        <w:rPr>
          <w:rFonts w:ascii="Arial" w:hAnsi="Arial" w:cs="Arial"/>
          <w:bCs/>
        </w:rPr>
        <w:t xml:space="preserve">increase </w:t>
      </w:r>
      <w:r w:rsidR="008D1892">
        <w:rPr>
          <w:rFonts w:ascii="Arial" w:hAnsi="Arial" w:cs="Arial"/>
          <w:bCs/>
        </w:rPr>
        <w:t xml:space="preserve">the number of </w:t>
      </w:r>
      <w:r w:rsidR="007076E4">
        <w:rPr>
          <w:rFonts w:ascii="Arial" w:hAnsi="Arial" w:cs="Arial"/>
          <w:bCs/>
        </w:rPr>
        <w:t>l</w:t>
      </w:r>
      <w:r w:rsidRPr="00942676">
        <w:rPr>
          <w:rFonts w:ascii="Arial" w:hAnsi="Arial" w:cs="Arial"/>
          <w:bCs/>
        </w:rPr>
        <w:t>icensed bed</w:t>
      </w:r>
      <w:r w:rsidR="008D1892">
        <w:rPr>
          <w:rFonts w:ascii="Arial" w:hAnsi="Arial" w:cs="Arial"/>
          <w:bCs/>
        </w:rPr>
        <w:t>s in their facilit</w:t>
      </w:r>
      <w:r w:rsidR="00E1189A">
        <w:rPr>
          <w:rFonts w:ascii="Arial" w:hAnsi="Arial" w:cs="Arial"/>
          <w:bCs/>
        </w:rPr>
        <w:t>ies</w:t>
      </w:r>
      <w:r w:rsidR="002243DF">
        <w:rPr>
          <w:rFonts w:ascii="Arial" w:hAnsi="Arial" w:cs="Arial"/>
          <w:bCs/>
        </w:rPr>
        <w:t xml:space="preserve"> due to COVID-19</w:t>
      </w:r>
      <w:r w:rsidR="008D1892">
        <w:rPr>
          <w:rFonts w:ascii="Arial" w:hAnsi="Arial" w:cs="Arial"/>
          <w:bCs/>
        </w:rPr>
        <w:t xml:space="preserve">. </w:t>
      </w:r>
    </w:p>
    <w:bookmarkEnd w:id="1"/>
    <w:p w14:paraId="260B27FC" w14:textId="77777777" w:rsidR="006B6594" w:rsidRDefault="006B6594" w:rsidP="007076E4">
      <w:pPr>
        <w:pStyle w:val="xmsonormal"/>
        <w:rPr>
          <w:rFonts w:ascii="Arial" w:eastAsia="Times New Roman" w:hAnsi="Arial" w:cs="Arial"/>
          <w:bCs/>
          <w:sz w:val="24"/>
          <w:szCs w:val="24"/>
        </w:rPr>
      </w:pPr>
    </w:p>
    <w:p w14:paraId="52DBA8B2" w14:textId="1B96CC38" w:rsidR="004024FF" w:rsidRDefault="00A51333" w:rsidP="007076E4">
      <w:pPr>
        <w:pStyle w:val="xmsonormal"/>
        <w:rPr>
          <w:rFonts w:ascii="Arial" w:eastAsia="Times New Roman" w:hAnsi="Arial" w:cs="Arial"/>
          <w:bCs/>
          <w:sz w:val="24"/>
          <w:szCs w:val="24"/>
        </w:rPr>
      </w:pPr>
      <w:r w:rsidRPr="00A51333">
        <w:rPr>
          <w:rFonts w:ascii="Arial" w:eastAsia="Times New Roman" w:hAnsi="Arial" w:cs="Arial"/>
          <w:bCs/>
          <w:sz w:val="24"/>
          <w:szCs w:val="24"/>
        </w:rPr>
        <w:t xml:space="preserve">The Department </w:t>
      </w:r>
      <w:r w:rsidR="008023F4" w:rsidRPr="00942676">
        <w:rPr>
          <w:rFonts w:ascii="Arial" w:eastAsia="Times New Roman" w:hAnsi="Arial" w:cs="Arial"/>
          <w:bCs/>
          <w:sz w:val="24"/>
          <w:szCs w:val="24"/>
        </w:rPr>
        <w:t xml:space="preserve">is providing </w:t>
      </w:r>
      <w:r w:rsidR="00783548">
        <w:rPr>
          <w:rFonts w:ascii="Arial" w:eastAsia="Times New Roman" w:hAnsi="Arial" w:cs="Arial"/>
          <w:bCs/>
          <w:sz w:val="24"/>
          <w:szCs w:val="24"/>
        </w:rPr>
        <w:t xml:space="preserve">the </w:t>
      </w:r>
      <w:r w:rsidR="00E1189A">
        <w:rPr>
          <w:rFonts w:ascii="Arial" w:eastAsia="Times New Roman" w:hAnsi="Arial" w:cs="Arial"/>
          <w:bCs/>
          <w:sz w:val="24"/>
          <w:szCs w:val="24"/>
        </w:rPr>
        <w:t xml:space="preserve">attached </w:t>
      </w:r>
      <w:r w:rsidR="00783548" w:rsidRPr="00783548">
        <w:rPr>
          <w:rFonts w:ascii="Arial" w:eastAsia="Times New Roman" w:hAnsi="Arial" w:cs="Arial"/>
          <w:bCs/>
          <w:sz w:val="24"/>
          <w:szCs w:val="24"/>
        </w:rPr>
        <w:t xml:space="preserve">COVID-19 </w:t>
      </w:r>
      <w:r w:rsidR="004024FF">
        <w:rPr>
          <w:rFonts w:ascii="Arial" w:eastAsia="Times New Roman" w:hAnsi="Arial" w:cs="Arial"/>
          <w:bCs/>
          <w:sz w:val="24"/>
          <w:szCs w:val="24"/>
        </w:rPr>
        <w:t xml:space="preserve">Emergency Certification of Need (“CON”) Form </w:t>
      </w:r>
      <w:r w:rsidRPr="00A51333">
        <w:rPr>
          <w:rFonts w:ascii="Arial" w:eastAsia="Times New Roman" w:hAnsi="Arial" w:cs="Arial"/>
          <w:bCs/>
          <w:sz w:val="24"/>
          <w:szCs w:val="24"/>
        </w:rPr>
        <w:t>to expedite that process. </w:t>
      </w:r>
      <w:r w:rsidR="007076E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024FF">
        <w:rPr>
          <w:rFonts w:ascii="Arial" w:eastAsia="Times New Roman" w:hAnsi="Arial" w:cs="Arial"/>
          <w:bCs/>
          <w:sz w:val="24"/>
          <w:szCs w:val="24"/>
        </w:rPr>
        <w:t xml:space="preserve">All requests made using the attached form, so long as related only to COVID-19, </w:t>
      </w:r>
      <w:r w:rsidR="004024FF" w:rsidRPr="004024FF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will be granted</w:t>
      </w:r>
      <w:r w:rsidR="004024FF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1DAFB1FA" w14:textId="77777777" w:rsidR="004024FF" w:rsidRDefault="004024FF" w:rsidP="007076E4">
      <w:pPr>
        <w:pStyle w:val="xmsonormal"/>
        <w:rPr>
          <w:rFonts w:ascii="Arial" w:eastAsia="Times New Roman" w:hAnsi="Arial" w:cs="Arial"/>
          <w:bCs/>
          <w:sz w:val="24"/>
          <w:szCs w:val="24"/>
        </w:rPr>
      </w:pPr>
    </w:p>
    <w:p w14:paraId="18B41B42" w14:textId="4D1823FB" w:rsidR="00E1189A" w:rsidRDefault="00E1189A" w:rsidP="007076E4">
      <w:pPr>
        <w:pStyle w:val="xmsonormal"/>
        <w:rPr>
          <w:rFonts w:ascii="Arial" w:hAnsi="Arial" w:cs="Arial"/>
          <w:bCs/>
          <w:sz w:val="24"/>
          <w:szCs w:val="24"/>
        </w:rPr>
      </w:pPr>
      <w:r w:rsidRPr="004024FF">
        <w:rPr>
          <w:rFonts w:ascii="Arial" w:hAnsi="Arial" w:cs="Arial"/>
          <w:b/>
          <w:bCs/>
          <w:i/>
          <w:sz w:val="24"/>
          <w:szCs w:val="24"/>
          <w:u w:val="single"/>
        </w:rPr>
        <w:t>Please note</w:t>
      </w:r>
      <w:r w:rsidR="004024FF">
        <w:rPr>
          <w:rFonts w:ascii="Arial" w:hAnsi="Arial" w:cs="Arial"/>
          <w:bCs/>
          <w:sz w:val="24"/>
          <w:szCs w:val="24"/>
        </w:rPr>
        <w:t>:</w:t>
      </w:r>
      <w:r w:rsidRPr="00942676">
        <w:rPr>
          <w:rFonts w:ascii="Arial" w:hAnsi="Arial" w:cs="Arial"/>
          <w:bCs/>
          <w:sz w:val="24"/>
          <w:szCs w:val="24"/>
        </w:rPr>
        <w:t xml:space="preserve"> </w:t>
      </w:r>
      <w:r w:rsidRPr="004024FF">
        <w:rPr>
          <w:rFonts w:ascii="Arial" w:hAnsi="Arial" w:cs="Arial"/>
          <w:bCs/>
          <w:sz w:val="24"/>
          <w:szCs w:val="24"/>
        </w:rPr>
        <w:t>all</w:t>
      </w:r>
      <w:r w:rsidR="00EF2F5B" w:rsidRPr="004024FF">
        <w:rPr>
          <w:rFonts w:ascii="Arial" w:hAnsi="Arial" w:cs="Arial"/>
          <w:bCs/>
          <w:sz w:val="24"/>
          <w:szCs w:val="24"/>
        </w:rPr>
        <w:t xml:space="preserve"> </w:t>
      </w:r>
      <w:r w:rsidR="004024FF">
        <w:rPr>
          <w:rFonts w:ascii="Arial" w:hAnsi="Arial" w:cs="Arial"/>
          <w:bCs/>
          <w:sz w:val="24"/>
          <w:szCs w:val="24"/>
        </w:rPr>
        <w:t xml:space="preserve">the bed increases a facility anticipates </w:t>
      </w:r>
      <w:r w:rsidR="00EF2F5B">
        <w:rPr>
          <w:rFonts w:ascii="Arial" w:hAnsi="Arial" w:cs="Arial"/>
          <w:bCs/>
          <w:sz w:val="24"/>
          <w:szCs w:val="24"/>
        </w:rPr>
        <w:t xml:space="preserve">due to COVID-19 </w:t>
      </w:r>
      <w:r w:rsidRPr="00942676">
        <w:rPr>
          <w:rFonts w:ascii="Arial" w:hAnsi="Arial" w:cs="Arial"/>
          <w:bCs/>
          <w:sz w:val="24"/>
          <w:szCs w:val="24"/>
        </w:rPr>
        <w:t>should be documented on th</w:t>
      </w:r>
      <w:r w:rsidR="006B6594">
        <w:rPr>
          <w:rFonts w:ascii="Arial" w:hAnsi="Arial" w:cs="Arial"/>
          <w:bCs/>
          <w:sz w:val="24"/>
          <w:szCs w:val="24"/>
        </w:rPr>
        <w:t>is</w:t>
      </w:r>
      <w:r w:rsidRPr="009D3D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3548">
        <w:rPr>
          <w:rFonts w:ascii="Arial" w:hAnsi="Arial" w:cs="Arial"/>
          <w:bCs/>
          <w:sz w:val="24"/>
          <w:szCs w:val="24"/>
        </w:rPr>
        <w:t>form</w:t>
      </w:r>
      <w:r w:rsidR="004024FF">
        <w:rPr>
          <w:rFonts w:ascii="Arial" w:hAnsi="Arial" w:cs="Arial"/>
          <w:bCs/>
          <w:sz w:val="24"/>
          <w:szCs w:val="24"/>
        </w:rPr>
        <w:t xml:space="preserve">; and no beds can be added to a facility </w:t>
      </w:r>
      <w:r w:rsidR="00A247FD">
        <w:rPr>
          <w:rFonts w:ascii="Arial" w:hAnsi="Arial" w:cs="Arial"/>
          <w:bCs/>
          <w:sz w:val="24"/>
          <w:szCs w:val="24"/>
        </w:rPr>
        <w:t xml:space="preserve">license </w:t>
      </w:r>
      <w:r w:rsidR="004024FF">
        <w:rPr>
          <w:rFonts w:ascii="Arial" w:hAnsi="Arial" w:cs="Arial"/>
          <w:bCs/>
          <w:sz w:val="24"/>
          <w:szCs w:val="24"/>
        </w:rPr>
        <w:t xml:space="preserve">prior to submitting the attached Form to DLC. </w:t>
      </w:r>
      <w:r w:rsidRPr="00783548">
        <w:rPr>
          <w:rFonts w:ascii="Arial" w:hAnsi="Arial" w:cs="Arial"/>
          <w:bCs/>
          <w:sz w:val="24"/>
          <w:szCs w:val="24"/>
        </w:rPr>
        <w:t xml:space="preserve"> </w:t>
      </w:r>
    </w:p>
    <w:p w14:paraId="7BFEEDBF" w14:textId="7DF3A51B" w:rsidR="006B6594" w:rsidRDefault="006B6594" w:rsidP="007076E4">
      <w:pPr>
        <w:pStyle w:val="xmsonormal"/>
        <w:rPr>
          <w:rFonts w:ascii="Arial" w:hAnsi="Arial" w:cs="Arial"/>
          <w:bCs/>
          <w:sz w:val="24"/>
          <w:szCs w:val="24"/>
        </w:rPr>
      </w:pPr>
    </w:p>
    <w:p w14:paraId="55A04ACE" w14:textId="784B98F0" w:rsidR="006B6594" w:rsidRDefault="006B6594" w:rsidP="007076E4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completed, facilities must </w:t>
      </w:r>
      <w:r w:rsidR="004024FF">
        <w:rPr>
          <w:rFonts w:ascii="Arial" w:hAnsi="Arial" w:cs="Arial"/>
          <w:sz w:val="24"/>
          <w:szCs w:val="24"/>
        </w:rPr>
        <w:t>submit</w:t>
      </w:r>
      <w:r>
        <w:rPr>
          <w:rFonts w:ascii="Arial" w:hAnsi="Arial" w:cs="Arial"/>
          <w:sz w:val="24"/>
          <w:szCs w:val="24"/>
        </w:rPr>
        <w:t xml:space="preserve"> the form </w:t>
      </w:r>
      <w:r w:rsidR="004024FF">
        <w:rPr>
          <w:rFonts w:ascii="Arial" w:hAnsi="Arial" w:cs="Arial"/>
          <w:sz w:val="24"/>
          <w:szCs w:val="24"/>
        </w:rPr>
        <w:t xml:space="preserve">to DLC </w:t>
      </w:r>
      <w:r w:rsidR="002243DF" w:rsidRPr="002243DF">
        <w:rPr>
          <w:rFonts w:ascii="Arial" w:hAnsi="Arial" w:cs="Arial"/>
          <w:b/>
          <w:i/>
          <w:sz w:val="24"/>
          <w:szCs w:val="24"/>
          <w:u w:val="single"/>
        </w:rPr>
        <w:t>only</w:t>
      </w:r>
      <w:r w:rsidR="002243DF">
        <w:rPr>
          <w:rFonts w:ascii="Arial" w:hAnsi="Arial" w:cs="Arial"/>
          <w:sz w:val="24"/>
          <w:szCs w:val="24"/>
        </w:rPr>
        <w:t xml:space="preserve"> via email </w:t>
      </w:r>
      <w:r w:rsidRPr="00A02F9F">
        <w:rPr>
          <w:rFonts w:ascii="Arial" w:hAnsi="Arial" w:cs="Arial"/>
          <w:sz w:val="24"/>
          <w:szCs w:val="24"/>
        </w:rPr>
        <w:t xml:space="preserve">to </w:t>
      </w:r>
      <w:hyperlink r:id="rId12" w:history="1">
        <w:r w:rsidRPr="006B6594">
          <w:rPr>
            <w:rStyle w:val="Hyperlink"/>
            <w:rFonts w:ascii="Arial" w:hAnsi="Arial" w:cs="Arial"/>
            <w:sz w:val="24"/>
            <w:szCs w:val="24"/>
          </w:rPr>
          <w:t>Larry.Carbonneau@Maine.gov</w:t>
        </w:r>
      </w:hyperlink>
      <w:r w:rsidRPr="00A02F9F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6B6594">
          <w:rPr>
            <w:rStyle w:val="Hyperlink"/>
            <w:rFonts w:ascii="Arial" w:hAnsi="Arial" w:cs="Arial"/>
            <w:sz w:val="24"/>
            <w:szCs w:val="24"/>
          </w:rPr>
          <w:t>Rich.S.Lawrence@Maine.gov</w:t>
        </w:r>
      </w:hyperlink>
      <w:r w:rsidR="004024FF">
        <w:rPr>
          <w:rFonts w:ascii="Arial" w:hAnsi="Arial" w:cs="Arial"/>
          <w:sz w:val="24"/>
          <w:szCs w:val="24"/>
        </w:rPr>
        <w:t xml:space="preserve">. </w:t>
      </w:r>
    </w:p>
    <w:p w14:paraId="1E3E31F4" w14:textId="530F1A1B" w:rsidR="00EF2F5B" w:rsidRDefault="00EF2F5B" w:rsidP="007076E4">
      <w:pPr>
        <w:pStyle w:val="BodyText"/>
        <w:rPr>
          <w:rFonts w:ascii="Arial" w:hAnsi="Arial" w:cs="Arial"/>
          <w:sz w:val="24"/>
          <w:szCs w:val="24"/>
        </w:rPr>
      </w:pPr>
    </w:p>
    <w:p w14:paraId="1DA938AE" w14:textId="099D71BF" w:rsidR="00EF2F5B" w:rsidRDefault="004024FF" w:rsidP="00EF2F5B">
      <w:pPr>
        <w:pStyle w:val="xmsonormal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This </w:t>
      </w:r>
      <w:r w:rsidR="00EF2F5B">
        <w:rPr>
          <w:rFonts w:ascii="Arial" w:eastAsia="Times New Roman" w:hAnsi="Arial" w:cs="Arial"/>
          <w:bCs/>
          <w:sz w:val="24"/>
          <w:szCs w:val="24"/>
        </w:rPr>
        <w:t xml:space="preserve">approval is temporary. </w:t>
      </w:r>
      <w:r w:rsidR="00EF2F5B" w:rsidRPr="00942676">
        <w:rPr>
          <w:rFonts w:ascii="Arial" w:hAnsi="Arial" w:cs="Arial"/>
          <w:bCs/>
          <w:szCs w:val="24"/>
        </w:rPr>
        <w:t>Therefore,</w:t>
      </w:r>
      <w:r w:rsidR="00EF2F5B">
        <w:rPr>
          <w:rFonts w:ascii="Arial" w:hAnsi="Arial" w:cs="Arial"/>
          <w:bCs/>
          <w:szCs w:val="24"/>
        </w:rPr>
        <w:t xml:space="preserve"> </w:t>
      </w:r>
      <w:r w:rsidR="00EF2F5B">
        <w:rPr>
          <w:rFonts w:ascii="Arial" w:hAnsi="Arial" w:cs="Arial"/>
          <w:bCs/>
          <w:sz w:val="24"/>
          <w:szCs w:val="24"/>
        </w:rPr>
        <w:t>within 60 days after the Governor declares an end to the SOE, f</w:t>
      </w:r>
      <w:r w:rsidR="00EF2F5B" w:rsidRPr="00942676">
        <w:rPr>
          <w:rFonts w:ascii="Arial" w:hAnsi="Arial" w:cs="Arial"/>
          <w:bCs/>
          <w:sz w:val="24"/>
          <w:szCs w:val="24"/>
        </w:rPr>
        <w:t>acilities must</w:t>
      </w:r>
      <w:r w:rsidR="00EF2F5B">
        <w:rPr>
          <w:rFonts w:ascii="Arial" w:hAnsi="Arial" w:cs="Arial"/>
          <w:bCs/>
          <w:sz w:val="24"/>
          <w:szCs w:val="24"/>
        </w:rPr>
        <w:t xml:space="preserve"> either:</w:t>
      </w:r>
    </w:p>
    <w:p w14:paraId="7791C08B" w14:textId="77777777" w:rsidR="002243DF" w:rsidRPr="00EF2F5B" w:rsidRDefault="002243DF" w:rsidP="00EF2F5B">
      <w:pPr>
        <w:pStyle w:val="xmsonormal"/>
        <w:rPr>
          <w:rFonts w:ascii="Arial" w:eastAsia="Times New Roman" w:hAnsi="Arial" w:cs="Arial"/>
          <w:bCs/>
          <w:sz w:val="24"/>
          <w:szCs w:val="24"/>
        </w:rPr>
      </w:pPr>
    </w:p>
    <w:p w14:paraId="7FF027E6" w14:textId="2D948557" w:rsidR="00EF2F5B" w:rsidRDefault="00EF2F5B" w:rsidP="00EF2F5B">
      <w:pPr>
        <w:pStyle w:val="xmsonormal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942676">
        <w:rPr>
          <w:rFonts w:ascii="Arial" w:hAnsi="Arial" w:cs="Arial"/>
          <w:bCs/>
          <w:sz w:val="24"/>
          <w:szCs w:val="24"/>
        </w:rPr>
        <w:t>return to the</w:t>
      </w:r>
      <w:r>
        <w:rPr>
          <w:rFonts w:ascii="Arial" w:hAnsi="Arial" w:cs="Arial"/>
          <w:bCs/>
          <w:sz w:val="24"/>
          <w:szCs w:val="24"/>
        </w:rPr>
        <w:t>ir</w:t>
      </w:r>
      <w:r w:rsidRPr="00942676">
        <w:rPr>
          <w:rFonts w:ascii="Arial" w:hAnsi="Arial" w:cs="Arial"/>
          <w:bCs/>
          <w:sz w:val="24"/>
          <w:szCs w:val="24"/>
        </w:rPr>
        <w:t xml:space="preserve"> pre</w:t>
      </w:r>
      <w:r w:rsidRPr="00783548">
        <w:rPr>
          <w:rFonts w:ascii="Arial" w:hAnsi="Arial" w:cs="Arial"/>
          <w:bCs/>
          <w:sz w:val="24"/>
          <w:szCs w:val="24"/>
        </w:rPr>
        <w:t>-</w:t>
      </w:r>
      <w:r w:rsidRPr="00E301DA">
        <w:rPr>
          <w:rFonts w:ascii="Arial" w:hAnsi="Arial" w:cs="Arial"/>
          <w:bCs/>
          <w:sz w:val="24"/>
          <w:szCs w:val="24"/>
        </w:rPr>
        <w:t>SOE</w:t>
      </w:r>
      <w:r w:rsidRPr="0094267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number of beds; or</w:t>
      </w:r>
    </w:p>
    <w:p w14:paraId="35CC235D" w14:textId="77777777" w:rsidR="002243DF" w:rsidRDefault="002243DF" w:rsidP="002243DF">
      <w:pPr>
        <w:pStyle w:val="xmsonormal"/>
        <w:ind w:left="720"/>
        <w:rPr>
          <w:rFonts w:ascii="Arial" w:hAnsi="Arial" w:cs="Arial"/>
          <w:bCs/>
          <w:sz w:val="24"/>
          <w:szCs w:val="24"/>
        </w:rPr>
      </w:pPr>
    </w:p>
    <w:p w14:paraId="3B37A7B4" w14:textId="77777777" w:rsidR="00EF2F5B" w:rsidRPr="007076E4" w:rsidRDefault="00EF2F5B" w:rsidP="00EF2F5B">
      <w:pPr>
        <w:pStyle w:val="xmsonormal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7076E4">
        <w:rPr>
          <w:rFonts w:ascii="Arial" w:hAnsi="Arial" w:cs="Arial"/>
          <w:bCs/>
          <w:sz w:val="24"/>
          <w:szCs w:val="24"/>
        </w:rPr>
        <w:t>to keep the additional beds, a facility must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076E4">
        <w:rPr>
          <w:rFonts w:ascii="Arial" w:hAnsi="Arial" w:cs="Arial"/>
          <w:bCs/>
          <w:sz w:val="24"/>
          <w:szCs w:val="24"/>
        </w:rPr>
        <w:t>file a new CON application consistent with the pre-SOE, statutory and regulatory CON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076E4">
        <w:rPr>
          <w:rFonts w:ascii="Arial" w:hAnsi="Arial" w:cs="Arial"/>
          <w:bCs/>
          <w:sz w:val="24"/>
          <w:szCs w:val="24"/>
        </w:rPr>
        <w:t xml:space="preserve">requirements. </w:t>
      </w:r>
    </w:p>
    <w:p w14:paraId="40F56434" w14:textId="22C93328" w:rsidR="001C13AB" w:rsidRDefault="001C13AB" w:rsidP="007076E4"/>
    <w:p w14:paraId="6209CDB2" w14:textId="463C9E35" w:rsidR="001C13AB" w:rsidRDefault="001C13AB" w:rsidP="007076E4">
      <w:pPr>
        <w:rPr>
          <w:b/>
        </w:rPr>
      </w:pPr>
    </w:p>
    <w:p w14:paraId="1E8E3571" w14:textId="3AA89C86" w:rsidR="00A51333" w:rsidRDefault="00A51333" w:rsidP="007076E4">
      <w:pPr>
        <w:rPr>
          <w:b/>
        </w:rPr>
      </w:pPr>
      <w:r>
        <w:rPr>
          <w:b/>
        </w:rPr>
        <w:t>Sincerely,</w:t>
      </w:r>
    </w:p>
    <w:p w14:paraId="7189926C" w14:textId="45C33FF5" w:rsidR="00A51333" w:rsidRDefault="00A51333" w:rsidP="007076E4">
      <w:pPr>
        <w:rPr>
          <w:b/>
        </w:rPr>
      </w:pPr>
    </w:p>
    <w:p w14:paraId="6E796441" w14:textId="77777777" w:rsidR="00A51333" w:rsidRDefault="00A51333" w:rsidP="007076E4">
      <w:pPr>
        <w:rPr>
          <w:b/>
        </w:rPr>
      </w:pPr>
    </w:p>
    <w:p w14:paraId="08DFFB8F" w14:textId="13C24BEF" w:rsidR="00A51333" w:rsidRDefault="00A51333" w:rsidP="007076E4">
      <w:pPr>
        <w:rPr>
          <w:b/>
        </w:rPr>
      </w:pPr>
    </w:p>
    <w:p w14:paraId="1F789966" w14:textId="4E4F6FE3" w:rsidR="00A51333" w:rsidRDefault="00A247FD" w:rsidP="007076E4">
      <w:pPr>
        <w:rPr>
          <w:b/>
        </w:rPr>
      </w:pPr>
      <w:r>
        <w:rPr>
          <w:b/>
        </w:rPr>
        <w:t>Bill</w:t>
      </w:r>
      <w:r w:rsidR="00A51333">
        <w:rPr>
          <w:b/>
        </w:rPr>
        <w:t xml:space="preserve"> Montejo, RN</w:t>
      </w:r>
    </w:p>
    <w:p w14:paraId="2E0943A9" w14:textId="73756892" w:rsidR="00A51333" w:rsidRDefault="00A51333" w:rsidP="007076E4">
      <w:r>
        <w:rPr>
          <w:b/>
        </w:rPr>
        <w:t>Director, Division of Licensing and Certification</w:t>
      </w:r>
    </w:p>
    <w:sectPr w:rsidR="00A51333" w:rsidSect="001C13AB">
      <w:headerReference w:type="default" r:id="rId14"/>
      <w:footerReference w:type="default" r:id="rId15"/>
      <w:type w:val="continuous"/>
      <w:pgSz w:w="12240" w:h="15840"/>
      <w:pgMar w:top="576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04036" w14:textId="77777777" w:rsidR="00DB416B" w:rsidRDefault="00DB416B" w:rsidP="00263AA1">
      <w:r>
        <w:separator/>
      </w:r>
    </w:p>
  </w:endnote>
  <w:endnote w:type="continuationSeparator" w:id="0">
    <w:p w14:paraId="107B74D5" w14:textId="77777777" w:rsidR="00DB416B" w:rsidRDefault="00DB416B" w:rsidP="002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BED99" w14:textId="77777777" w:rsidR="00F20073" w:rsidRPr="00F20073" w:rsidRDefault="00F20073" w:rsidP="00F20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DA57F" w14:textId="77777777" w:rsidR="00DB416B" w:rsidRDefault="00DB416B" w:rsidP="00263AA1">
      <w:r>
        <w:separator/>
      </w:r>
    </w:p>
  </w:footnote>
  <w:footnote w:type="continuationSeparator" w:id="0">
    <w:p w14:paraId="6B37A232" w14:textId="77777777" w:rsidR="00DB416B" w:rsidRDefault="00DB416B" w:rsidP="0026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6A43" w14:textId="77777777" w:rsidR="00263AA1" w:rsidRDefault="005E4FFE" w:rsidP="00CE0951">
    <w:pPr>
      <w:ind w:left="3600"/>
      <w:rPr>
        <w:sz w:val="18"/>
        <w:szCs w:val="18"/>
      </w:rPr>
    </w:pPr>
    <w:r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5A7572E" wp14:editId="3FC84A6A">
              <wp:simplePos x="0" y="0"/>
              <wp:positionH relativeFrom="margin">
                <wp:posOffset>-213360</wp:posOffset>
              </wp:positionH>
              <wp:positionV relativeFrom="paragraph">
                <wp:posOffset>464820</wp:posOffset>
              </wp:positionV>
              <wp:extent cx="1607820" cy="3683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8BD290" w14:textId="77777777"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Jeanne M. Lambrew, Ph.D.</w:t>
                          </w:r>
                        </w:p>
                        <w:p w14:paraId="4E19AA37" w14:textId="77777777"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Commissioner</w:t>
                          </w:r>
                        </w:p>
                        <w:p w14:paraId="49A3D9E5" w14:textId="77777777" w:rsidR="00F61805" w:rsidRPr="00287C76" w:rsidRDefault="00F61805" w:rsidP="004A2C04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757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.8pt;margin-top:36.6pt;width:126.6pt;height:2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" stroked="f">
              <v:textbox>
                <w:txbxContent>
                  <w:p w14:paraId="4B8BD290" w14:textId="77777777"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Jeanne M. Lambrew, Ph.D.</w:t>
                    </w:r>
                  </w:p>
                  <w:p w14:paraId="4E19AA37" w14:textId="77777777"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Commissioner</w:t>
                    </w:r>
                  </w:p>
                  <w:p w14:paraId="49A3D9E5" w14:textId="77777777" w:rsidR="00F61805" w:rsidRPr="00287C76" w:rsidRDefault="00F61805" w:rsidP="004A2C04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E7DFC" w:rsidRPr="000D047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1DBA206" wp14:editId="61E367AA">
              <wp:simplePos x="0" y="0"/>
              <wp:positionH relativeFrom="column">
                <wp:posOffset>3627120</wp:posOffset>
              </wp:positionH>
              <wp:positionV relativeFrom="paragraph">
                <wp:posOffset>7620</wp:posOffset>
              </wp:positionV>
              <wp:extent cx="2717165" cy="1041400"/>
              <wp:effectExtent l="0" t="0" r="6985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16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F06A6" w14:textId="77777777" w:rsidR="000D047A" w:rsidRPr="00287C76" w:rsidRDefault="00BE7DFC" w:rsidP="00C365B4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Maine </w:t>
                          </w:r>
                          <w:r w:rsidR="000D047A"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Department of Health and Human Services</w:t>
                          </w:r>
                        </w:p>
                        <w:p w14:paraId="2BEEDCE8" w14:textId="77777777" w:rsidR="00C365B4" w:rsidRPr="00C365B4" w:rsidRDefault="00C365B4" w:rsidP="00C365B4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Licensing and Certification</w:t>
                          </w:r>
                        </w:p>
                        <w:p w14:paraId="059D7884" w14:textId="77777777" w:rsidR="00C365B4" w:rsidRPr="00C365B4" w:rsidRDefault="00C365B4" w:rsidP="00C365B4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11 State House Station</w:t>
                          </w:r>
                        </w:p>
                        <w:p w14:paraId="05251754" w14:textId="77777777" w:rsidR="00C365B4" w:rsidRPr="00C365B4" w:rsidRDefault="00C365B4" w:rsidP="00C365B4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41 Anthony Avenue</w:t>
                          </w:r>
                        </w:p>
                        <w:p w14:paraId="7AFCADE8" w14:textId="77777777" w:rsidR="00C365B4" w:rsidRPr="00C365B4" w:rsidRDefault="00C365B4" w:rsidP="00C365B4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Augusta, Maine 04333-0011</w:t>
                          </w:r>
                        </w:p>
                        <w:p w14:paraId="4AA8868E" w14:textId="77777777" w:rsidR="004A2C04" w:rsidRPr="00287C76" w:rsidRDefault="004A2C04" w:rsidP="00C365B4">
                          <w:pPr>
                            <w:pStyle w:val="Footer"/>
                            <w:tabs>
                              <w:tab w:val="clear" w:pos="4680"/>
                              <w:tab w:val="left" w:pos="3330"/>
                            </w:tabs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Tel.: (207) </w:t>
                          </w:r>
                          <w:r w:rsid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287-9300; Toll Free: (800) 791-4080</w:t>
                          </w:r>
                        </w:p>
                        <w:p w14:paraId="3E3ED75E" w14:textId="77777777" w:rsidR="000D047A" w:rsidRPr="00287C76" w:rsidRDefault="004A2C04" w:rsidP="00C365B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TTY: Dial 711 (Maine Relay)</w:t>
                          </w:r>
                          <w:r w:rsidR="00EE63B9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;</w:t>
                          </w:r>
                          <w:r w:rsid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="00C365B4"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Fax: (207) </w:t>
                          </w:r>
                          <w:r w:rsidR="00C365B4" w:rsidRPr="00A013B9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287-</w:t>
                          </w:r>
                          <w:r w:rsid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5815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DBA206" id="_x0000_s1027" type="#_x0000_t202" style="position:absolute;left:0;text-align:left;margin-left:285.6pt;margin-top:.6pt;width:213.95pt;height:8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" stroked="f">
              <v:textbox>
                <w:txbxContent>
                  <w:p w14:paraId="2B3F06A6" w14:textId="77777777" w:rsidR="000D047A" w:rsidRPr="00287C76" w:rsidRDefault="00BE7DFC" w:rsidP="00C365B4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Maine </w:t>
                    </w:r>
                    <w:r w:rsidR="000D047A"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Department of Health and Human Services</w:t>
                    </w:r>
                  </w:p>
                  <w:p w14:paraId="2BEEDCE8" w14:textId="77777777" w:rsidR="00C365B4" w:rsidRPr="00C365B4" w:rsidRDefault="00C365B4" w:rsidP="00C365B4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Licensing and Certification</w:t>
                    </w:r>
                  </w:p>
                  <w:p w14:paraId="059D7884" w14:textId="77777777" w:rsidR="00C365B4" w:rsidRPr="00C365B4" w:rsidRDefault="00C365B4" w:rsidP="00C365B4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11 State House Station</w:t>
                    </w:r>
                  </w:p>
                  <w:p w14:paraId="05251754" w14:textId="77777777" w:rsidR="00C365B4" w:rsidRPr="00C365B4" w:rsidRDefault="00C365B4" w:rsidP="00C365B4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41 Anthony Avenue</w:t>
                    </w:r>
                  </w:p>
                  <w:p w14:paraId="7AFCADE8" w14:textId="77777777" w:rsidR="00C365B4" w:rsidRPr="00C365B4" w:rsidRDefault="00C365B4" w:rsidP="00C365B4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Augusta, Maine 04333-0011</w:t>
                    </w:r>
                  </w:p>
                  <w:p w14:paraId="4AA8868E" w14:textId="77777777" w:rsidR="004A2C04" w:rsidRPr="00287C76" w:rsidRDefault="004A2C04" w:rsidP="00C365B4">
                    <w:pPr>
                      <w:pStyle w:val="Footer"/>
                      <w:tabs>
                        <w:tab w:val="clear" w:pos="4680"/>
                        <w:tab w:val="left" w:pos="3330"/>
                      </w:tabs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Tel.: (207) </w:t>
                    </w:r>
                    <w:r w:rsid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287-9300; Toll Free: (800) 791-4080</w:t>
                    </w:r>
                  </w:p>
                  <w:p w14:paraId="3E3ED75E" w14:textId="77777777" w:rsidR="000D047A" w:rsidRPr="00287C76" w:rsidRDefault="004A2C04" w:rsidP="00C365B4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TTY: Dial 711 (Maine Relay)</w:t>
                    </w:r>
                    <w:r w:rsidR="00EE63B9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;</w:t>
                    </w:r>
                    <w:r w:rsid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</w:t>
                    </w:r>
                    <w:r w:rsidR="00C365B4"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Fax: (207) </w:t>
                    </w:r>
                    <w:r w:rsidR="00C365B4" w:rsidRPr="00A013B9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287-</w:t>
                    </w:r>
                    <w:r w:rsid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5815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0951" w:rsidRPr="00B238B0">
      <w:rPr>
        <w:noProof/>
      </w:rPr>
      <w:drawing>
        <wp:inline distT="0" distB="0" distL="0" distR="0" wp14:anchorId="6C0CDA65" wp14:editId="44234C47">
          <wp:extent cx="704063" cy="792480"/>
          <wp:effectExtent l="0" t="0" r="127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01" cy="80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3B30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93215BD" wp14:editId="3178B440">
              <wp:simplePos x="0" y="0"/>
              <wp:positionH relativeFrom="margin">
                <wp:posOffset>-198967</wp:posOffset>
              </wp:positionH>
              <wp:positionV relativeFrom="paragraph">
                <wp:posOffset>42122</wp:posOffset>
              </wp:positionV>
              <wp:extent cx="1124585" cy="368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3BADE" w14:textId="77777777" w:rsidR="00F61805" w:rsidRPr="00287C76" w:rsidRDefault="0075217C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Janet T. Mills</w:t>
                          </w:r>
                        </w:p>
                        <w:p w14:paraId="0FE4A63A" w14:textId="77777777" w:rsidR="00F61805" w:rsidRPr="00287C76" w:rsidRDefault="004A2C04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14:paraId="51C9AECD" w14:textId="77777777" w:rsidR="00F61805" w:rsidRDefault="00F61805" w:rsidP="00F618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215BD" id="_x0000_s1028" type="#_x0000_t202" style="position:absolute;left:0;text-align:left;margin-left:-15.65pt;margin-top:3.3pt;width:88.55pt;height:2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" stroked="f">
              <v:textbox>
                <w:txbxContent>
                  <w:p w14:paraId="20C3BADE" w14:textId="77777777" w:rsidR="00F61805" w:rsidRPr="00287C76" w:rsidRDefault="0075217C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Janet T. Mills</w:t>
                    </w:r>
                  </w:p>
                  <w:p w14:paraId="0FE4A63A" w14:textId="77777777" w:rsidR="00F61805" w:rsidRPr="00287C76" w:rsidRDefault="004A2C04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Governor</w:t>
                    </w:r>
                  </w:p>
                  <w:p w14:paraId="51C9AECD" w14:textId="77777777" w:rsidR="00F61805" w:rsidRDefault="00F61805" w:rsidP="00F61805"/>
                </w:txbxContent>
              </v:textbox>
              <w10:wrap type="square" anchorx="margin"/>
            </v:shape>
          </w:pict>
        </mc:Fallback>
      </mc:AlternateContent>
    </w:r>
  </w:p>
  <w:p w14:paraId="17176E33" w14:textId="77777777" w:rsidR="007372BB" w:rsidRDefault="007372BB" w:rsidP="007372BB">
    <w:pPr>
      <w:rPr>
        <w:sz w:val="18"/>
        <w:szCs w:val="18"/>
      </w:rPr>
    </w:pPr>
  </w:p>
  <w:p w14:paraId="78EB568B" w14:textId="77777777" w:rsidR="00F61805" w:rsidRDefault="00F61805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6E655" w14:textId="77777777" w:rsidR="00F20073" w:rsidRDefault="00F20073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A59"/>
    <w:multiLevelType w:val="hybridMultilevel"/>
    <w:tmpl w:val="B88669BE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B7C33"/>
    <w:multiLevelType w:val="hybridMultilevel"/>
    <w:tmpl w:val="41D4D2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A1"/>
    <w:rsid w:val="00011037"/>
    <w:rsid w:val="00013E5F"/>
    <w:rsid w:val="00016BF1"/>
    <w:rsid w:val="00031551"/>
    <w:rsid w:val="00037C80"/>
    <w:rsid w:val="00070B78"/>
    <w:rsid w:val="00071861"/>
    <w:rsid w:val="0008030D"/>
    <w:rsid w:val="000848DB"/>
    <w:rsid w:val="000A65A3"/>
    <w:rsid w:val="000D047A"/>
    <w:rsid w:val="000D391A"/>
    <w:rsid w:val="000D6F76"/>
    <w:rsid w:val="000E4862"/>
    <w:rsid w:val="001366DE"/>
    <w:rsid w:val="0014256A"/>
    <w:rsid w:val="00146BEE"/>
    <w:rsid w:val="00167BBB"/>
    <w:rsid w:val="001A4B4F"/>
    <w:rsid w:val="001A5049"/>
    <w:rsid w:val="001B2AA4"/>
    <w:rsid w:val="001C02E6"/>
    <w:rsid w:val="001C13AB"/>
    <w:rsid w:val="001C3158"/>
    <w:rsid w:val="001C4056"/>
    <w:rsid w:val="001D1955"/>
    <w:rsid w:val="001D2E70"/>
    <w:rsid w:val="001E4CA5"/>
    <w:rsid w:val="001F56C1"/>
    <w:rsid w:val="00220B01"/>
    <w:rsid w:val="002243DF"/>
    <w:rsid w:val="0023685D"/>
    <w:rsid w:val="002420FB"/>
    <w:rsid w:val="0024277D"/>
    <w:rsid w:val="00254A38"/>
    <w:rsid w:val="002609C6"/>
    <w:rsid w:val="00263AA1"/>
    <w:rsid w:val="0028264F"/>
    <w:rsid w:val="00287C76"/>
    <w:rsid w:val="002E3734"/>
    <w:rsid w:val="00311948"/>
    <w:rsid w:val="00314CBF"/>
    <w:rsid w:val="00323C36"/>
    <w:rsid w:val="00345795"/>
    <w:rsid w:val="0037611C"/>
    <w:rsid w:val="00380FAD"/>
    <w:rsid w:val="0039381B"/>
    <w:rsid w:val="003C1545"/>
    <w:rsid w:val="003D13D0"/>
    <w:rsid w:val="004024FF"/>
    <w:rsid w:val="00425186"/>
    <w:rsid w:val="004333B7"/>
    <w:rsid w:val="00434046"/>
    <w:rsid w:val="004356ED"/>
    <w:rsid w:val="00465EF6"/>
    <w:rsid w:val="00466A0C"/>
    <w:rsid w:val="00475E01"/>
    <w:rsid w:val="00477F1A"/>
    <w:rsid w:val="004A0070"/>
    <w:rsid w:val="004A2C04"/>
    <w:rsid w:val="004D2FF7"/>
    <w:rsid w:val="004D40A4"/>
    <w:rsid w:val="004E0C15"/>
    <w:rsid w:val="004F4154"/>
    <w:rsid w:val="005305BB"/>
    <w:rsid w:val="00535156"/>
    <w:rsid w:val="00540536"/>
    <w:rsid w:val="005769F7"/>
    <w:rsid w:val="00580738"/>
    <w:rsid w:val="00585ADC"/>
    <w:rsid w:val="00592E1D"/>
    <w:rsid w:val="005B6DDD"/>
    <w:rsid w:val="005C33B6"/>
    <w:rsid w:val="005D01D1"/>
    <w:rsid w:val="005D69B9"/>
    <w:rsid w:val="005E4FFE"/>
    <w:rsid w:val="005F0E73"/>
    <w:rsid w:val="005F3BF7"/>
    <w:rsid w:val="00600766"/>
    <w:rsid w:val="00626E8D"/>
    <w:rsid w:val="00630F16"/>
    <w:rsid w:val="00636C9B"/>
    <w:rsid w:val="006572F3"/>
    <w:rsid w:val="0066545C"/>
    <w:rsid w:val="006909ED"/>
    <w:rsid w:val="006B0904"/>
    <w:rsid w:val="006B6594"/>
    <w:rsid w:val="006C7973"/>
    <w:rsid w:val="006D2C00"/>
    <w:rsid w:val="006E244F"/>
    <w:rsid w:val="006E466A"/>
    <w:rsid w:val="006F318D"/>
    <w:rsid w:val="006F357F"/>
    <w:rsid w:val="007076E4"/>
    <w:rsid w:val="0070791D"/>
    <w:rsid w:val="00717361"/>
    <w:rsid w:val="007372BB"/>
    <w:rsid w:val="0075217C"/>
    <w:rsid w:val="0076607E"/>
    <w:rsid w:val="00783548"/>
    <w:rsid w:val="00786366"/>
    <w:rsid w:val="0079011C"/>
    <w:rsid w:val="007B1991"/>
    <w:rsid w:val="007B28E2"/>
    <w:rsid w:val="007B6AB2"/>
    <w:rsid w:val="007E3C4C"/>
    <w:rsid w:val="007F39D7"/>
    <w:rsid w:val="007F4B25"/>
    <w:rsid w:val="008023F4"/>
    <w:rsid w:val="00853B30"/>
    <w:rsid w:val="008548F1"/>
    <w:rsid w:val="008735F3"/>
    <w:rsid w:val="00883027"/>
    <w:rsid w:val="00892191"/>
    <w:rsid w:val="00893916"/>
    <w:rsid w:val="008A6029"/>
    <w:rsid w:val="008D1892"/>
    <w:rsid w:val="008D7C97"/>
    <w:rsid w:val="00916391"/>
    <w:rsid w:val="00916731"/>
    <w:rsid w:val="00925CAF"/>
    <w:rsid w:val="0094145B"/>
    <w:rsid w:val="00942676"/>
    <w:rsid w:val="00944DC2"/>
    <w:rsid w:val="00953FFA"/>
    <w:rsid w:val="00997CD5"/>
    <w:rsid w:val="009A0450"/>
    <w:rsid w:val="009B2F14"/>
    <w:rsid w:val="009B373D"/>
    <w:rsid w:val="009D4AC7"/>
    <w:rsid w:val="009D7A5E"/>
    <w:rsid w:val="00A013B9"/>
    <w:rsid w:val="00A045E1"/>
    <w:rsid w:val="00A06BB9"/>
    <w:rsid w:val="00A12FE2"/>
    <w:rsid w:val="00A238B4"/>
    <w:rsid w:val="00A247FD"/>
    <w:rsid w:val="00A51333"/>
    <w:rsid w:val="00A52029"/>
    <w:rsid w:val="00A63858"/>
    <w:rsid w:val="00A67992"/>
    <w:rsid w:val="00A8342B"/>
    <w:rsid w:val="00A83D69"/>
    <w:rsid w:val="00A860A6"/>
    <w:rsid w:val="00AC5146"/>
    <w:rsid w:val="00AE5498"/>
    <w:rsid w:val="00AE654F"/>
    <w:rsid w:val="00AE691A"/>
    <w:rsid w:val="00B15BA7"/>
    <w:rsid w:val="00B17282"/>
    <w:rsid w:val="00B34F81"/>
    <w:rsid w:val="00B53BA6"/>
    <w:rsid w:val="00B63A7D"/>
    <w:rsid w:val="00B77729"/>
    <w:rsid w:val="00B81DB8"/>
    <w:rsid w:val="00B85133"/>
    <w:rsid w:val="00B947BC"/>
    <w:rsid w:val="00BA438F"/>
    <w:rsid w:val="00BB2AB0"/>
    <w:rsid w:val="00BB52B1"/>
    <w:rsid w:val="00BC1FC1"/>
    <w:rsid w:val="00BE7DFC"/>
    <w:rsid w:val="00BF0A9E"/>
    <w:rsid w:val="00C02B3F"/>
    <w:rsid w:val="00C168D2"/>
    <w:rsid w:val="00C31509"/>
    <w:rsid w:val="00C31B31"/>
    <w:rsid w:val="00C365B4"/>
    <w:rsid w:val="00C433BE"/>
    <w:rsid w:val="00C8059D"/>
    <w:rsid w:val="00CC7FFB"/>
    <w:rsid w:val="00CE0951"/>
    <w:rsid w:val="00CF4C6F"/>
    <w:rsid w:val="00D16D30"/>
    <w:rsid w:val="00D34ECE"/>
    <w:rsid w:val="00D40E67"/>
    <w:rsid w:val="00D469F4"/>
    <w:rsid w:val="00D704C7"/>
    <w:rsid w:val="00D750DA"/>
    <w:rsid w:val="00D91284"/>
    <w:rsid w:val="00DA5F0D"/>
    <w:rsid w:val="00DB416B"/>
    <w:rsid w:val="00DD28D1"/>
    <w:rsid w:val="00E1189A"/>
    <w:rsid w:val="00E15F18"/>
    <w:rsid w:val="00E301DA"/>
    <w:rsid w:val="00E315B8"/>
    <w:rsid w:val="00E360C4"/>
    <w:rsid w:val="00E53D18"/>
    <w:rsid w:val="00E67C0C"/>
    <w:rsid w:val="00E96AD9"/>
    <w:rsid w:val="00EA5E14"/>
    <w:rsid w:val="00EB1407"/>
    <w:rsid w:val="00EB174E"/>
    <w:rsid w:val="00EB49BA"/>
    <w:rsid w:val="00EB7D47"/>
    <w:rsid w:val="00EC6C15"/>
    <w:rsid w:val="00ED34F2"/>
    <w:rsid w:val="00ED727C"/>
    <w:rsid w:val="00EE06D7"/>
    <w:rsid w:val="00EE63B9"/>
    <w:rsid w:val="00EF2F5B"/>
    <w:rsid w:val="00F022F2"/>
    <w:rsid w:val="00F15C18"/>
    <w:rsid w:val="00F16E9D"/>
    <w:rsid w:val="00F20073"/>
    <w:rsid w:val="00F3194A"/>
    <w:rsid w:val="00F61805"/>
    <w:rsid w:val="00F64928"/>
    <w:rsid w:val="00F71B9C"/>
    <w:rsid w:val="00F829C3"/>
    <w:rsid w:val="00FA16D1"/>
    <w:rsid w:val="00FC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E2FB6D"/>
  <w15:docId w15:val="{89F9B7FC-0F61-42D7-AA7A-33F3D66D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E0C15"/>
    <w:rPr>
      <w:color w:val="0000FF"/>
      <w:u w:val="single"/>
    </w:rPr>
  </w:style>
  <w:style w:type="character" w:customStyle="1" w:styleId="bhistory1">
    <w:name w:val="bhistory1"/>
    <w:basedOn w:val="DefaultParagraphFont"/>
    <w:rsid w:val="00AE5498"/>
    <w:rPr>
      <w:rFonts w:ascii="Courier New" w:hAnsi="Courier New" w:cs="Courier New" w:hint="default"/>
      <w:b w:val="0"/>
      <w:bCs w:val="0"/>
      <w:sz w:val="20"/>
      <w:szCs w:val="20"/>
    </w:rPr>
  </w:style>
  <w:style w:type="character" w:customStyle="1" w:styleId="histyear">
    <w:name w:val="hist_year"/>
    <w:basedOn w:val="DefaultParagraphFont"/>
    <w:rsid w:val="00AE5498"/>
  </w:style>
  <w:style w:type="character" w:customStyle="1" w:styleId="histchapter">
    <w:name w:val="hist_chapter"/>
    <w:basedOn w:val="DefaultParagraphFont"/>
    <w:rsid w:val="00AE5498"/>
  </w:style>
  <w:style w:type="character" w:customStyle="1" w:styleId="histsection">
    <w:name w:val="hist_section"/>
    <w:basedOn w:val="DefaultParagraphFont"/>
    <w:rsid w:val="00AE5498"/>
  </w:style>
  <w:style w:type="character" w:customStyle="1" w:styleId="histeffect">
    <w:name w:val="hist_effect"/>
    <w:basedOn w:val="DefaultParagraphFont"/>
    <w:rsid w:val="00AE5498"/>
  </w:style>
  <w:style w:type="character" w:customStyle="1" w:styleId="letparaid1">
    <w:name w:val="letpara_id1"/>
    <w:basedOn w:val="DefaultParagraphFont"/>
    <w:rsid w:val="00AE5498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9D4A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1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8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2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28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83D69"/>
    <w:rPr>
      <w:color w:val="808080"/>
    </w:rPr>
  </w:style>
  <w:style w:type="paragraph" w:customStyle="1" w:styleId="Default">
    <w:name w:val="Default"/>
    <w:rsid w:val="00E67C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text1">
    <w:name w:val="text1"/>
    <w:basedOn w:val="DefaultParagraphFont"/>
    <w:rsid w:val="00EB49BA"/>
    <w:rPr>
      <w:rFonts w:ascii="Times New Roman" w:hAnsi="Times New Roman" w:cs="Times New Roman" w:hint="default"/>
      <w:b w:val="0"/>
      <w:bCs w:val="0"/>
      <w:sz w:val="24"/>
      <w:szCs w:val="24"/>
    </w:rPr>
  </w:style>
  <w:style w:type="table" w:styleId="TableGrid">
    <w:name w:val="Table Grid"/>
    <w:basedOn w:val="TableNormal"/>
    <w:rsid w:val="001C1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C13AB"/>
    <w:rPr>
      <w:sz w:val="22"/>
    </w:rPr>
  </w:style>
  <w:style w:type="character" w:customStyle="1" w:styleId="BodyTextChar">
    <w:name w:val="Body Text Char"/>
    <w:basedOn w:val="DefaultParagraphFont"/>
    <w:link w:val="BodyText"/>
    <w:rsid w:val="001C13AB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unhideWhenUsed/>
    <w:rsid w:val="001C13A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13A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1C13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13AB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13A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5133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10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73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23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1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744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5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5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96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30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ch.S.Lawrence@Maine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rry.Carbonneau@Main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66E5C4EE02B48A9BDBE5FB54A25D5" ma:contentTypeVersion="10" ma:contentTypeDescription="Create a new document." ma:contentTypeScope="" ma:versionID="097eaae5d24ede1ce9c04a11aa977fdf">
  <xsd:schema xmlns:xsd="http://www.w3.org/2001/XMLSchema" xmlns:xs="http://www.w3.org/2001/XMLSchema" xmlns:p="http://schemas.microsoft.com/office/2006/metadata/properties" xmlns:ns1="http://schemas.microsoft.com/sharepoint/v3" xmlns:ns3="81a9341b-64b5-4ad4-8639-fddfaeb5e640" targetNamespace="http://schemas.microsoft.com/office/2006/metadata/properties" ma:root="true" ma:fieldsID="14da43e633bc52c96b58785870af58b8" ns1:_="" ns3:_="">
    <xsd:import namespace="http://schemas.microsoft.com/sharepoint/v3"/>
    <xsd:import namespace="81a9341b-64b5-4ad4-8639-fddfaeb5e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9341b-64b5-4ad4-8639-fddfaeb5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A1700-4FAA-457B-A25A-EE8236080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E7B0A-DF79-4B96-90BC-2E26FC5EC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a9341b-64b5-4ad4-8639-fddfaeb5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53E08-8C94-4D42-BAB8-70521AB85DAF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1a9341b-64b5-4ad4-8639-fddfaeb5e6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267755-AB87-40BD-BE27-9543A181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Tunks, Norma M.</dc:creator>
  <cp:lastModifiedBy>Montejo, William</cp:lastModifiedBy>
  <cp:revision>2</cp:revision>
  <cp:lastPrinted>2020-04-07T19:28:00Z</cp:lastPrinted>
  <dcterms:created xsi:type="dcterms:W3CDTF">2020-04-14T14:57:00Z</dcterms:created>
  <dcterms:modified xsi:type="dcterms:W3CDTF">2020-04-14T14:57:00Z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0x01010006B66E5C4EE02B48A9BDBE5FB54A25D5</vt:lpwstr>
  </property>
</Properties>
</file>